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1A8D" w14:textId="2ED495AD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bookmarkStart w:id="0" w:name="_GoBack"/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様式１</w:t>
      </w:r>
      <w:r w:rsidR="003311C1" w:rsidRPr="006D73EF">
        <w:rPr>
          <w:rFonts w:ascii="游ゴシック" w:eastAsia="游ゴシック" w:hAnsi="游ゴシック" w:hint="eastAsia"/>
          <w:color w:val="000000" w:themeColor="text1"/>
          <w:sz w:val="20"/>
        </w:rPr>
        <w:t>―１</w:t>
      </w:r>
    </w:p>
    <w:p w14:paraId="6C1D6844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令和○</w:t>
      </w:r>
      <w:r w:rsidRPr="006D73EF">
        <w:rPr>
          <w:rFonts w:ascii="游ゴシック" w:eastAsia="游ゴシック" w:hAnsi="游ゴシック"/>
          <w:color w:val="000000" w:themeColor="text1"/>
          <w:sz w:val="20"/>
        </w:rPr>
        <w:t>年</w:t>
      </w: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○○</w:t>
      </w:r>
      <w:r w:rsidRPr="006D73EF">
        <w:rPr>
          <w:rFonts w:ascii="游ゴシック" w:eastAsia="游ゴシック" w:hAnsi="游ゴシック"/>
          <w:color w:val="000000" w:themeColor="text1"/>
          <w:sz w:val="20"/>
        </w:rPr>
        <w:t>月</w:t>
      </w: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○○</w:t>
      </w:r>
      <w:r w:rsidRPr="006D73EF">
        <w:rPr>
          <w:rFonts w:ascii="游ゴシック" w:eastAsia="游ゴシック" w:hAnsi="游ゴシック"/>
          <w:color w:val="000000" w:themeColor="text1"/>
          <w:sz w:val="20"/>
        </w:rPr>
        <w:t>日</w:t>
      </w:r>
    </w:p>
    <w:p w14:paraId="3F35D8C3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0FC98596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うるま市長宛て</w:t>
      </w:r>
    </w:p>
    <w:p w14:paraId="41168FAD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住所又は所在地</w:t>
      </w:r>
    </w:p>
    <w:p w14:paraId="1992C4EE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商号又は名称</w:t>
      </w:r>
    </w:p>
    <w:p w14:paraId="2E999336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代表者職氏名</w:t>
      </w:r>
    </w:p>
    <w:p w14:paraId="54B153A9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31E35A74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4"/>
        </w:rPr>
        <w:t>参</w:t>
      </w:r>
      <w:r w:rsidRPr="006D73EF">
        <w:rPr>
          <w:rFonts w:ascii="游ゴシック" w:eastAsia="游ゴシック" w:hAnsi="游ゴシック"/>
          <w:color w:val="000000" w:themeColor="text1"/>
          <w:sz w:val="24"/>
        </w:rPr>
        <w:t xml:space="preserve"> 加 意 向 申 出 書</w:t>
      </w:r>
    </w:p>
    <w:p w14:paraId="7A11E8BB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color w:val="000000" w:themeColor="text1"/>
          <w:sz w:val="20"/>
        </w:rPr>
      </w:pPr>
    </w:p>
    <w:p w14:paraId="1C1A50E9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次の件について、プロポーザルの参加を申し込みます。</w:t>
      </w:r>
    </w:p>
    <w:p w14:paraId="389EC19A" w14:textId="30BE243B" w:rsidR="00057A4D" w:rsidRPr="006D73EF" w:rsidRDefault="00057A4D" w:rsidP="008E7440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なお、うるま市公告第</w:t>
      </w:r>
      <w:r w:rsidR="00094AEB" w:rsidRPr="006D73EF">
        <w:rPr>
          <w:rFonts w:ascii="游ゴシック" w:eastAsia="游ゴシック" w:hAnsi="游ゴシック" w:hint="eastAsia"/>
          <w:color w:val="000000" w:themeColor="text1"/>
          <w:sz w:val="20"/>
        </w:rPr>
        <w:t>(う都都第110001</w:t>
      </w:r>
      <w:r w:rsidR="00094AEB" w:rsidRPr="006D73EF">
        <w:rPr>
          <w:rFonts w:ascii="游ゴシック" w:eastAsia="游ゴシック" w:hAnsi="游ゴシック"/>
          <w:color w:val="000000" w:themeColor="text1"/>
          <w:sz w:val="20"/>
        </w:rPr>
        <w:t>)</w:t>
      </w:r>
      <w:r w:rsidRPr="006D73EF">
        <w:rPr>
          <w:rFonts w:ascii="游ゴシック" w:eastAsia="游ゴシック" w:hAnsi="游ゴシック"/>
          <w:color w:val="000000" w:themeColor="text1"/>
          <w:sz w:val="20"/>
        </w:rPr>
        <w:t>号</w:t>
      </w:r>
      <w:r w:rsidR="008E7440" w:rsidRPr="006D73EF">
        <w:rPr>
          <w:rFonts w:ascii="游ゴシック" w:eastAsia="游ゴシック" w:hAnsi="游ゴシック" w:hint="eastAsia"/>
          <w:color w:val="000000" w:themeColor="text1"/>
          <w:sz w:val="20"/>
        </w:rPr>
        <w:t>に記載のある「参加するために必要な資格（プロポーザル方式実施説明書に記載のとおり）」</w:t>
      </w:r>
      <w:r w:rsidRPr="006D73EF">
        <w:rPr>
          <w:rFonts w:ascii="游ゴシック" w:eastAsia="游ゴシック" w:hAnsi="游ゴシック"/>
          <w:color w:val="000000" w:themeColor="text1"/>
          <w:sz w:val="20"/>
        </w:rPr>
        <w:t>に相違していないことを誓います。</w:t>
      </w:r>
    </w:p>
    <w:p w14:paraId="3D760B4F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749CB1C9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72AFB71F" w14:textId="7EBC7816" w:rsidR="00FF06F2" w:rsidRPr="006D73EF" w:rsidRDefault="00057A4D" w:rsidP="00FF06F2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件名：</w:t>
      </w:r>
      <w:r w:rsidR="00FF06F2" w:rsidRPr="006D73EF">
        <w:rPr>
          <w:rFonts w:ascii="游ゴシック" w:eastAsia="游ゴシック" w:hAnsi="游ゴシック" w:hint="eastAsia"/>
          <w:color w:val="000000" w:themeColor="text1"/>
          <w:sz w:val="20"/>
        </w:rPr>
        <w:t>うるま市公園再編計画策定業務</w:t>
      </w:r>
    </w:p>
    <w:p w14:paraId="28A9AAF2" w14:textId="09BB54C5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100FDF62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4BF9616E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391BA6F5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74E0D15A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6FCC6D6B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108E884D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470FB123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400B6A46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10F8E21D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37072E7B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14:paraId="298EE426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連絡担当者</w:t>
      </w:r>
    </w:p>
    <w:p w14:paraId="69D359DF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所属</w:t>
      </w:r>
    </w:p>
    <w:p w14:paraId="6C2BB892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氏名</w:t>
      </w:r>
    </w:p>
    <w:p w14:paraId="64549CD7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電話</w:t>
      </w:r>
    </w:p>
    <w:p w14:paraId="1D11E236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 w:hint="eastAsia"/>
          <w:color w:val="000000" w:themeColor="text1"/>
          <w:sz w:val="20"/>
        </w:rPr>
        <w:t>ＦＡＸ</w:t>
      </w:r>
    </w:p>
    <w:p w14:paraId="521FFFFE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6D73EF">
        <w:rPr>
          <w:rFonts w:ascii="游ゴシック" w:eastAsia="游ゴシック" w:hAnsi="游ゴシック"/>
          <w:color w:val="000000" w:themeColor="text1"/>
          <w:sz w:val="20"/>
        </w:rPr>
        <w:t>E－mail</w:t>
      </w:r>
    </w:p>
    <w:bookmarkEnd w:id="0"/>
    <w:p w14:paraId="30AC8CF7" w14:textId="77777777" w:rsidR="00057A4D" w:rsidRPr="006D73EF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sectPr w:rsidR="00057A4D" w:rsidRPr="006D7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D5F21" w14:textId="77777777" w:rsidR="00F163E8" w:rsidRDefault="00F163E8" w:rsidP="005C61A2">
      <w:pPr>
        <w:spacing w:line="240" w:lineRule="auto"/>
      </w:pPr>
      <w:r>
        <w:separator/>
      </w:r>
    </w:p>
  </w:endnote>
  <w:endnote w:type="continuationSeparator" w:id="0">
    <w:p w14:paraId="6205322D" w14:textId="77777777" w:rsidR="00F163E8" w:rsidRDefault="00F163E8" w:rsidP="005C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488F6" w14:textId="77777777" w:rsidR="00F163E8" w:rsidRDefault="00F163E8" w:rsidP="005C61A2">
      <w:pPr>
        <w:spacing w:line="240" w:lineRule="auto"/>
      </w:pPr>
      <w:r>
        <w:separator/>
      </w:r>
    </w:p>
  </w:footnote>
  <w:footnote w:type="continuationSeparator" w:id="0">
    <w:p w14:paraId="63983AFD" w14:textId="77777777" w:rsidR="00F163E8" w:rsidRDefault="00F163E8" w:rsidP="005C6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E"/>
    <w:rsid w:val="00034543"/>
    <w:rsid w:val="00057A4D"/>
    <w:rsid w:val="00094AEB"/>
    <w:rsid w:val="0021415E"/>
    <w:rsid w:val="00284F4C"/>
    <w:rsid w:val="00303F69"/>
    <w:rsid w:val="003311C1"/>
    <w:rsid w:val="005C61A2"/>
    <w:rsid w:val="006D73EF"/>
    <w:rsid w:val="008E7440"/>
    <w:rsid w:val="00F163E8"/>
    <w:rsid w:val="00F20F4E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1A2"/>
  </w:style>
  <w:style w:type="paragraph" w:styleId="a5">
    <w:name w:val="footer"/>
    <w:basedOn w:val="a"/>
    <w:link w:val="a6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荻堂　稜也</cp:lastModifiedBy>
  <cp:revision>2</cp:revision>
  <dcterms:created xsi:type="dcterms:W3CDTF">2024-07-19T00:52:00Z</dcterms:created>
  <dcterms:modified xsi:type="dcterms:W3CDTF">2024-07-19T00:52:00Z</dcterms:modified>
</cp:coreProperties>
</file>